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2A" w:rsidRPr="00093C41" w:rsidRDefault="0043324B" w:rsidP="00093C41">
      <w:pPr>
        <w:widowControl w:val="0"/>
        <w:spacing w:after="0" w:line="240" w:lineRule="auto"/>
        <w:jc w:val="center"/>
        <w:rPr>
          <w:rFonts w:ascii="Times New Roman" w:hAnsi="Times New Roman" w:cs="Times New Roman"/>
          <w:b/>
          <w:sz w:val="24"/>
          <w:szCs w:val="24"/>
          <w:lang w:val="uk-UA"/>
        </w:rPr>
      </w:pPr>
      <w:r w:rsidRPr="00093C41">
        <w:rPr>
          <w:rFonts w:ascii="Times New Roman" w:hAnsi="Times New Roman" w:cs="Times New Roman"/>
          <w:b/>
          <w:sz w:val="24"/>
          <w:szCs w:val="24"/>
          <w:lang w:val="uk-UA"/>
        </w:rPr>
        <w:t>ПРОТОКОЛ №</w:t>
      </w:r>
      <w:r w:rsidR="00D753F5" w:rsidRPr="00093C41">
        <w:rPr>
          <w:rFonts w:ascii="Times New Roman" w:hAnsi="Times New Roman" w:cs="Times New Roman"/>
          <w:b/>
          <w:sz w:val="24"/>
          <w:szCs w:val="24"/>
          <w:lang w:val="uk-UA"/>
        </w:rPr>
        <w:t>1</w:t>
      </w:r>
    </w:p>
    <w:p w:rsidR="0043324B" w:rsidRPr="00093C41" w:rsidRDefault="00C02E5F" w:rsidP="00093C41">
      <w:pPr>
        <w:widowControl w:val="0"/>
        <w:spacing w:after="0" w:line="240" w:lineRule="auto"/>
        <w:jc w:val="center"/>
        <w:rPr>
          <w:rFonts w:ascii="Times New Roman" w:hAnsi="Times New Roman" w:cs="Times New Roman"/>
          <w:b/>
          <w:sz w:val="24"/>
          <w:szCs w:val="24"/>
          <w:lang w:val="uk-UA"/>
        </w:rPr>
      </w:pPr>
      <w:r w:rsidRPr="00093C41">
        <w:rPr>
          <w:rFonts w:ascii="Times New Roman" w:hAnsi="Times New Roman" w:cs="Times New Roman"/>
          <w:b/>
          <w:sz w:val="24"/>
          <w:szCs w:val="24"/>
          <w:lang w:val="uk-UA"/>
        </w:rPr>
        <w:t>р</w:t>
      </w:r>
      <w:r w:rsidR="0043324B" w:rsidRPr="00093C41">
        <w:rPr>
          <w:rFonts w:ascii="Times New Roman" w:hAnsi="Times New Roman" w:cs="Times New Roman"/>
          <w:b/>
          <w:sz w:val="24"/>
          <w:szCs w:val="24"/>
          <w:lang w:val="uk-UA"/>
        </w:rPr>
        <w:t>ічних загальних зборів</w:t>
      </w:r>
    </w:p>
    <w:p w:rsidR="00705CE8" w:rsidRPr="00093C41" w:rsidRDefault="00C34F8F" w:rsidP="00093C41">
      <w:pPr>
        <w:widowControl w:val="0"/>
        <w:spacing w:after="0" w:line="240" w:lineRule="auto"/>
        <w:jc w:val="center"/>
        <w:rPr>
          <w:rFonts w:ascii="Times New Roman" w:hAnsi="Times New Roman" w:cs="Times New Roman"/>
          <w:b/>
          <w:sz w:val="24"/>
          <w:szCs w:val="24"/>
          <w:lang w:val="uk-UA"/>
        </w:rPr>
      </w:pPr>
      <w:r w:rsidRPr="00093C41">
        <w:rPr>
          <w:rFonts w:ascii="Times New Roman" w:hAnsi="Times New Roman" w:cs="Times New Roman"/>
          <w:b/>
          <w:sz w:val="24"/>
          <w:szCs w:val="24"/>
          <w:lang w:val="uk-UA"/>
        </w:rPr>
        <w:t>ПРИВАТНОГО</w:t>
      </w:r>
      <w:r w:rsidR="0043324B" w:rsidRPr="00093C41">
        <w:rPr>
          <w:rFonts w:ascii="Times New Roman" w:hAnsi="Times New Roman" w:cs="Times New Roman"/>
          <w:b/>
          <w:sz w:val="24"/>
          <w:szCs w:val="24"/>
          <w:lang w:val="uk-UA"/>
        </w:rPr>
        <w:t xml:space="preserve"> АКЦІОНЕРНОГО ТОВАРИСТВА</w:t>
      </w:r>
    </w:p>
    <w:p w:rsidR="0043324B" w:rsidRDefault="0043324B" w:rsidP="00093C41">
      <w:pPr>
        <w:widowControl w:val="0"/>
        <w:spacing w:after="0" w:line="240" w:lineRule="auto"/>
        <w:jc w:val="center"/>
        <w:rPr>
          <w:rFonts w:ascii="Times New Roman" w:hAnsi="Times New Roman" w:cs="Times New Roman"/>
          <w:b/>
          <w:sz w:val="24"/>
          <w:szCs w:val="24"/>
          <w:lang w:val="uk-UA"/>
        </w:rPr>
      </w:pPr>
      <w:r w:rsidRPr="00093C41">
        <w:rPr>
          <w:rFonts w:ascii="Times New Roman" w:hAnsi="Times New Roman" w:cs="Times New Roman"/>
          <w:b/>
          <w:sz w:val="24"/>
          <w:szCs w:val="24"/>
          <w:lang w:val="uk-UA"/>
        </w:rPr>
        <w:t>"РЕМОНТНО-БУДІВЕЛЬНЕ ПІДПРИЄМСТВО "САНІТА"</w:t>
      </w:r>
    </w:p>
    <w:p w:rsidR="00500918" w:rsidRPr="00093C41" w:rsidRDefault="00500918" w:rsidP="00093C41">
      <w:pPr>
        <w:widowControl w:val="0"/>
        <w:spacing w:after="0" w:line="240" w:lineRule="auto"/>
        <w:jc w:val="center"/>
        <w:rPr>
          <w:rFonts w:ascii="Times New Roman" w:hAnsi="Times New Roman" w:cs="Times New Roman"/>
          <w:b/>
          <w:sz w:val="24"/>
          <w:szCs w:val="24"/>
          <w:lang w:val="uk-UA"/>
        </w:rPr>
      </w:pPr>
    </w:p>
    <w:p w:rsidR="00093C41" w:rsidRPr="005862DE" w:rsidRDefault="00093C41" w:rsidP="00093C41">
      <w:pPr>
        <w:widowControl w:val="0"/>
        <w:spacing w:before="120" w:after="120" w:line="240" w:lineRule="auto"/>
        <w:jc w:val="center"/>
        <w:rPr>
          <w:rFonts w:ascii="Times New Roman" w:eastAsia="Calibri" w:hAnsi="Times New Roman" w:cs="Times New Roman"/>
          <w:lang w:val="uk-UA"/>
        </w:rPr>
      </w:pPr>
      <w:r w:rsidRPr="005862DE">
        <w:rPr>
          <w:rFonts w:ascii="Times New Roman" w:eastAsia="Calibri" w:hAnsi="Times New Roman" w:cs="Times New Roman"/>
          <w:lang w:val="uk-UA"/>
        </w:rPr>
        <w:t>м. Київ</w:t>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Pr="005862DE">
        <w:rPr>
          <w:rFonts w:ascii="Times New Roman" w:eastAsia="Calibri" w:hAnsi="Times New Roman" w:cs="Times New Roman"/>
          <w:lang w:val="uk-UA"/>
        </w:rPr>
        <w:tab/>
      </w:r>
      <w:r w:rsidR="007547D6">
        <w:rPr>
          <w:rFonts w:ascii="Times New Roman" w:eastAsia="Calibri" w:hAnsi="Times New Roman" w:cs="Times New Roman"/>
          <w:lang w:val="uk-UA"/>
        </w:rPr>
        <w:t>3</w:t>
      </w:r>
      <w:r w:rsidRPr="005862DE">
        <w:rPr>
          <w:rFonts w:ascii="Times New Roman" w:eastAsia="Calibri" w:hAnsi="Times New Roman" w:cs="Times New Roman"/>
          <w:lang w:val="uk-UA"/>
        </w:rPr>
        <w:t xml:space="preserve">0 </w:t>
      </w:r>
      <w:r w:rsidR="007547D6">
        <w:rPr>
          <w:rFonts w:ascii="Times New Roman" w:eastAsia="Calibri" w:hAnsi="Times New Roman" w:cs="Times New Roman"/>
          <w:lang w:val="uk-UA"/>
        </w:rPr>
        <w:t>квіт</w:t>
      </w:r>
      <w:r w:rsidRPr="005862DE">
        <w:rPr>
          <w:rFonts w:ascii="Times New Roman" w:eastAsia="Calibri" w:hAnsi="Times New Roman" w:cs="Times New Roman"/>
          <w:lang w:val="uk-UA"/>
        </w:rPr>
        <w:t>ня 202</w:t>
      </w:r>
      <w:r w:rsidR="007547D6">
        <w:rPr>
          <w:rFonts w:ascii="Times New Roman" w:eastAsia="Calibri" w:hAnsi="Times New Roman" w:cs="Times New Roman"/>
          <w:lang w:val="uk-UA"/>
        </w:rPr>
        <w:t>6</w:t>
      </w:r>
      <w:r w:rsidRPr="005862DE">
        <w:rPr>
          <w:rFonts w:ascii="Times New Roman" w:eastAsia="Calibri" w:hAnsi="Times New Roman" w:cs="Times New Roman"/>
          <w:lang w:val="uk-UA"/>
        </w:rPr>
        <w:t>р.</w:t>
      </w:r>
    </w:p>
    <w:p w:rsidR="00500918" w:rsidRPr="005862DE" w:rsidRDefault="00500918" w:rsidP="00753E7B">
      <w:pPr>
        <w:widowControl w:val="0"/>
        <w:spacing w:before="120" w:after="120" w:line="240" w:lineRule="auto"/>
        <w:rPr>
          <w:rFonts w:ascii="Times New Roman" w:eastAsia="Calibri" w:hAnsi="Times New Roman" w:cs="Times New Roman"/>
          <w:lang w:val="uk-UA"/>
        </w:rPr>
      </w:pPr>
    </w:p>
    <w:p w:rsidR="00694776" w:rsidRPr="005862DE" w:rsidRDefault="0069477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Повне найменування акціонерного товариства: ПРИВАТНЕ АКЦІОНЕРНЕ ТОВАРИСТВО "РЕМОНТНО-БУДІВЕЛЬНЕ ПІДПРИЄМСТВО "САНІТА"</w:t>
      </w:r>
      <w:r w:rsidR="00500918" w:rsidRPr="005862DE">
        <w:rPr>
          <w:rFonts w:ascii="Times New Roman" w:hAnsi="Times New Roman" w:cs="Times New Roman"/>
          <w:b/>
          <w:lang w:val="uk-UA"/>
        </w:rPr>
        <w:t xml:space="preserve"> (</w:t>
      </w:r>
      <w:r w:rsidR="00500918" w:rsidRPr="005862DE">
        <w:rPr>
          <w:rFonts w:ascii="Times New Roman" w:hAnsi="Times New Roman" w:cs="Times New Roman"/>
          <w:lang w:val="uk-UA"/>
        </w:rPr>
        <w:t>надалі – Товариство).</w:t>
      </w:r>
    </w:p>
    <w:p w:rsidR="00694776" w:rsidRPr="005862DE" w:rsidRDefault="0069477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Код акціонерного товариства згідно </w:t>
      </w:r>
      <w:proofErr w:type="spellStart"/>
      <w:r w:rsidRPr="005862DE">
        <w:rPr>
          <w:rFonts w:ascii="Times New Roman" w:eastAsia="Calibri" w:hAnsi="Times New Roman" w:cs="Times New Roman"/>
          <w:lang w:val="uk-UA"/>
        </w:rPr>
        <w:t>ЄДРЮОФОПГФ</w:t>
      </w:r>
      <w:proofErr w:type="spellEnd"/>
      <w:r w:rsidRPr="005862DE">
        <w:rPr>
          <w:rFonts w:ascii="Times New Roman" w:eastAsia="Calibri" w:hAnsi="Times New Roman" w:cs="Times New Roman"/>
          <w:lang w:val="uk-UA"/>
        </w:rPr>
        <w:t>: 03377314.</w:t>
      </w:r>
    </w:p>
    <w:p w:rsidR="00694776" w:rsidRPr="005862DE" w:rsidRDefault="0069477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Дата проведення загальних зборів: </w:t>
      </w:r>
      <w:r w:rsidR="007547D6">
        <w:rPr>
          <w:rFonts w:ascii="Times New Roman" w:eastAsia="Calibri" w:hAnsi="Times New Roman" w:cs="Times New Roman"/>
          <w:lang w:val="uk-UA"/>
        </w:rPr>
        <w:t>27</w:t>
      </w:r>
      <w:r w:rsidRPr="005862DE">
        <w:rPr>
          <w:rFonts w:ascii="Times New Roman" w:eastAsia="Calibri" w:hAnsi="Times New Roman" w:cs="Times New Roman"/>
          <w:lang w:val="uk-UA"/>
        </w:rPr>
        <w:t xml:space="preserve"> квітня 202</w:t>
      </w:r>
      <w:r w:rsidR="007547D6">
        <w:rPr>
          <w:rFonts w:ascii="Times New Roman" w:eastAsia="Calibri" w:hAnsi="Times New Roman" w:cs="Times New Roman"/>
          <w:lang w:val="uk-UA"/>
        </w:rPr>
        <w:t>6</w:t>
      </w:r>
      <w:r w:rsidRPr="005862DE">
        <w:rPr>
          <w:rFonts w:ascii="Times New Roman" w:eastAsia="Calibri" w:hAnsi="Times New Roman" w:cs="Times New Roman"/>
          <w:lang w:val="uk-UA"/>
        </w:rPr>
        <w:t>р.</w:t>
      </w:r>
    </w:p>
    <w:p w:rsidR="00694776" w:rsidRPr="005862DE" w:rsidRDefault="0069477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Спосіб проведення загальних зборів: дистанційні загальні збори.</w:t>
      </w:r>
    </w:p>
    <w:p w:rsidR="00694776" w:rsidRPr="005862DE" w:rsidRDefault="0069477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Датою і часом початку голосування є дата розміщення бюлетеню для голосування (щодо інших питань порядку денного, крім обрання органів товариства) у вільному для акціонерів доступі  на власному веб-сайті Товариства: sanita.pat.ua – не пізніше 11 години 1</w:t>
      </w:r>
      <w:r w:rsidR="007547D6">
        <w:rPr>
          <w:rFonts w:ascii="Times New Roman" w:eastAsia="Calibri" w:hAnsi="Times New Roman" w:cs="Times New Roman"/>
          <w:lang w:val="uk-UA"/>
        </w:rPr>
        <w:t>6</w:t>
      </w:r>
      <w:r w:rsidRPr="005862DE">
        <w:rPr>
          <w:rFonts w:ascii="Times New Roman" w:eastAsia="Calibri" w:hAnsi="Times New Roman" w:cs="Times New Roman"/>
          <w:lang w:val="uk-UA"/>
        </w:rPr>
        <w:t xml:space="preserve"> квітня 202</w:t>
      </w:r>
      <w:r w:rsidR="007547D6">
        <w:rPr>
          <w:rFonts w:ascii="Times New Roman" w:eastAsia="Calibri" w:hAnsi="Times New Roman" w:cs="Times New Roman"/>
          <w:lang w:val="uk-UA"/>
        </w:rPr>
        <w:t>6</w:t>
      </w:r>
      <w:r w:rsidRPr="005862DE">
        <w:rPr>
          <w:rFonts w:ascii="Times New Roman" w:eastAsia="Calibri" w:hAnsi="Times New Roman" w:cs="Times New Roman"/>
          <w:lang w:val="uk-UA"/>
        </w:rPr>
        <w:t>р.</w:t>
      </w:r>
    </w:p>
    <w:p w:rsidR="00694776" w:rsidRPr="005862DE" w:rsidRDefault="0069477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Датою і часом завершення голосування є дата проведення дистанційних річних за</w:t>
      </w:r>
      <w:r w:rsidR="007547D6">
        <w:rPr>
          <w:rFonts w:ascii="Times New Roman" w:eastAsia="Calibri" w:hAnsi="Times New Roman" w:cs="Times New Roman"/>
          <w:lang w:val="uk-UA"/>
        </w:rPr>
        <w:t>гальних зборів – до 18 години 27</w:t>
      </w:r>
      <w:r w:rsidRPr="005862DE">
        <w:rPr>
          <w:rFonts w:ascii="Times New Roman" w:eastAsia="Calibri" w:hAnsi="Times New Roman" w:cs="Times New Roman"/>
          <w:lang w:val="uk-UA"/>
        </w:rPr>
        <w:t xml:space="preserve"> квітня 202</w:t>
      </w:r>
      <w:r w:rsidR="007547D6">
        <w:rPr>
          <w:rFonts w:ascii="Times New Roman" w:eastAsia="Calibri" w:hAnsi="Times New Roman" w:cs="Times New Roman"/>
          <w:lang w:val="uk-UA"/>
        </w:rPr>
        <w:t>6</w:t>
      </w:r>
      <w:r w:rsidRPr="005862DE">
        <w:rPr>
          <w:rFonts w:ascii="Times New Roman" w:eastAsia="Calibri" w:hAnsi="Times New Roman" w:cs="Times New Roman"/>
          <w:lang w:val="uk-UA"/>
        </w:rPr>
        <w:t>р.</w:t>
      </w:r>
    </w:p>
    <w:p w:rsidR="00694776" w:rsidRPr="005862DE" w:rsidRDefault="0069477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Перелік акціонерів, які мають право на участь у загальних зборах, складений станом на 23 </w:t>
      </w:r>
      <w:r w:rsidR="007547D6">
        <w:rPr>
          <w:rFonts w:ascii="Times New Roman" w:eastAsia="Calibri" w:hAnsi="Times New Roman" w:cs="Times New Roman"/>
          <w:lang w:val="uk-UA"/>
        </w:rPr>
        <w:t>годину 22</w:t>
      </w:r>
      <w:r w:rsidRPr="005862DE">
        <w:rPr>
          <w:rFonts w:ascii="Times New Roman" w:eastAsia="Calibri" w:hAnsi="Times New Roman" w:cs="Times New Roman"/>
          <w:lang w:val="uk-UA"/>
        </w:rPr>
        <w:t xml:space="preserve"> квітня 202</w:t>
      </w:r>
      <w:r w:rsidR="007547D6">
        <w:rPr>
          <w:rFonts w:ascii="Times New Roman" w:eastAsia="Calibri" w:hAnsi="Times New Roman" w:cs="Times New Roman"/>
          <w:lang w:val="uk-UA"/>
        </w:rPr>
        <w:t>6</w:t>
      </w:r>
      <w:r w:rsidRPr="005862DE">
        <w:rPr>
          <w:rFonts w:ascii="Times New Roman" w:eastAsia="Calibri" w:hAnsi="Times New Roman" w:cs="Times New Roman"/>
          <w:lang w:val="uk-UA"/>
        </w:rPr>
        <w:t>р.</w:t>
      </w:r>
    </w:p>
    <w:p w:rsidR="00215229" w:rsidRPr="005862DE" w:rsidRDefault="00215229"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Кількість голосів акціонерів, які мають право на участь у загальних зборах – 1811 (одна тисяча вісімсот одинадцять) голосуючих акцій.</w:t>
      </w:r>
    </w:p>
    <w:p w:rsidR="00215229" w:rsidRPr="005862DE" w:rsidRDefault="00215229"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Загальна кількість осіб, включених до переліку акціонерів, які мають право на участь у загальних зборах – 3 (три) особи.</w:t>
      </w:r>
    </w:p>
    <w:p w:rsidR="00215229" w:rsidRDefault="00215229"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Загальна кількість голосів акціонерів – власників акцій товариства, які зареєструвалися для участі у загальних зборах – 1811 (одна тисяча вісімсот одинадцять) голосуючих акцій.</w:t>
      </w:r>
    </w:p>
    <w:p w:rsidR="007547D6" w:rsidRPr="007547D6" w:rsidRDefault="007547D6"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Дата оприлюднення бюлетеню для голосування (щодо інших питань порядку денного, крім обрання органів товариства) у вільному для акціонерів доступі  на власному веб-сайті Товариства: sanita.</w:t>
      </w:r>
      <w:r>
        <w:rPr>
          <w:rFonts w:ascii="Times New Roman" w:eastAsia="Calibri" w:hAnsi="Times New Roman" w:cs="Times New Roman"/>
          <w:lang w:val="uk-UA"/>
        </w:rPr>
        <w:t>pat.ua – не пізніше 11 години 16</w:t>
      </w:r>
      <w:r w:rsidRPr="005862DE">
        <w:rPr>
          <w:rFonts w:ascii="Times New Roman" w:eastAsia="Calibri" w:hAnsi="Times New Roman" w:cs="Times New Roman"/>
          <w:lang w:val="uk-UA"/>
        </w:rPr>
        <w:t xml:space="preserve"> квітня 202</w:t>
      </w:r>
      <w:r>
        <w:rPr>
          <w:rFonts w:ascii="Times New Roman" w:eastAsia="Calibri" w:hAnsi="Times New Roman" w:cs="Times New Roman"/>
          <w:lang w:val="uk-UA"/>
        </w:rPr>
        <w:t>6р.</w:t>
      </w:r>
    </w:p>
    <w:p w:rsidR="00215229" w:rsidRPr="005862DE" w:rsidRDefault="00215229" w:rsidP="0069477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Голова Загальних зборів Товариства – Шалаєв </w:t>
      </w:r>
      <w:proofErr w:type="spellStart"/>
      <w:r w:rsidRPr="005862DE">
        <w:rPr>
          <w:rFonts w:ascii="Times New Roman" w:eastAsia="Calibri" w:hAnsi="Times New Roman" w:cs="Times New Roman"/>
          <w:lang w:val="uk-UA"/>
        </w:rPr>
        <w:t>О.В</w:t>
      </w:r>
      <w:proofErr w:type="spellEnd"/>
      <w:r w:rsidRPr="005862DE">
        <w:rPr>
          <w:rFonts w:ascii="Times New Roman" w:eastAsia="Calibri" w:hAnsi="Times New Roman" w:cs="Times New Roman"/>
          <w:lang w:val="uk-UA"/>
        </w:rPr>
        <w:t xml:space="preserve">., секретар – Кубарська </w:t>
      </w:r>
      <w:proofErr w:type="spellStart"/>
      <w:r w:rsidRPr="005862DE">
        <w:rPr>
          <w:rFonts w:ascii="Times New Roman" w:eastAsia="Calibri" w:hAnsi="Times New Roman" w:cs="Times New Roman"/>
          <w:lang w:val="uk-UA"/>
        </w:rPr>
        <w:t>В.М</w:t>
      </w:r>
      <w:proofErr w:type="spellEnd"/>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Реєстраційна комісія обрана у наступному складі:</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w:t>
      </w:r>
      <w:r w:rsidRPr="005862DE">
        <w:rPr>
          <w:rFonts w:ascii="Times New Roman" w:eastAsia="Calibri" w:hAnsi="Times New Roman" w:cs="Times New Roman"/>
          <w:lang w:val="uk-UA"/>
        </w:rPr>
        <w:tab/>
        <w:t xml:space="preserve">Кубарська </w:t>
      </w:r>
      <w:proofErr w:type="spellStart"/>
      <w:r w:rsidRPr="005862DE">
        <w:rPr>
          <w:rFonts w:ascii="Times New Roman" w:eastAsia="Calibri" w:hAnsi="Times New Roman" w:cs="Times New Roman"/>
          <w:lang w:val="uk-UA"/>
        </w:rPr>
        <w:t>В.М</w:t>
      </w:r>
      <w:proofErr w:type="spellEnd"/>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w:t>
      </w:r>
      <w:r w:rsidRPr="005862DE">
        <w:rPr>
          <w:rFonts w:ascii="Times New Roman" w:eastAsia="Calibri" w:hAnsi="Times New Roman" w:cs="Times New Roman"/>
          <w:lang w:val="uk-UA"/>
        </w:rPr>
        <w:tab/>
        <w:t xml:space="preserve">Солошенко </w:t>
      </w:r>
      <w:proofErr w:type="spellStart"/>
      <w:r w:rsidRPr="005862DE">
        <w:rPr>
          <w:rFonts w:ascii="Times New Roman" w:eastAsia="Calibri" w:hAnsi="Times New Roman" w:cs="Times New Roman"/>
          <w:lang w:val="uk-UA"/>
        </w:rPr>
        <w:t>А.С</w:t>
      </w:r>
      <w:proofErr w:type="spellEnd"/>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w:t>
      </w:r>
      <w:r w:rsidRPr="005862DE">
        <w:rPr>
          <w:rFonts w:ascii="Times New Roman" w:eastAsia="Calibri" w:hAnsi="Times New Roman" w:cs="Times New Roman"/>
          <w:lang w:val="uk-UA"/>
        </w:rPr>
        <w:tab/>
        <w:t xml:space="preserve"> Гаврилюк Т. П.</w:t>
      </w:r>
    </w:p>
    <w:p w:rsidR="00215229" w:rsidRPr="005862DE" w:rsidRDefault="00215229" w:rsidP="00215229">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Лічильна комісія обрана у наступному складі:</w:t>
      </w:r>
    </w:p>
    <w:p w:rsidR="00215229" w:rsidRPr="005862DE" w:rsidRDefault="00215229" w:rsidP="00215229">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w:t>
      </w:r>
      <w:r w:rsidRPr="005862DE">
        <w:rPr>
          <w:rFonts w:ascii="Times New Roman" w:eastAsia="Calibri" w:hAnsi="Times New Roman" w:cs="Times New Roman"/>
          <w:lang w:val="uk-UA"/>
        </w:rPr>
        <w:tab/>
        <w:t xml:space="preserve">Кубарська </w:t>
      </w:r>
      <w:proofErr w:type="spellStart"/>
      <w:r w:rsidRPr="005862DE">
        <w:rPr>
          <w:rFonts w:ascii="Times New Roman" w:eastAsia="Calibri" w:hAnsi="Times New Roman" w:cs="Times New Roman"/>
          <w:lang w:val="uk-UA"/>
        </w:rPr>
        <w:t>В.М</w:t>
      </w:r>
      <w:proofErr w:type="spellEnd"/>
      <w:r w:rsidRPr="005862DE">
        <w:rPr>
          <w:rFonts w:ascii="Times New Roman" w:eastAsia="Calibri" w:hAnsi="Times New Roman" w:cs="Times New Roman"/>
          <w:lang w:val="uk-UA"/>
        </w:rPr>
        <w:t>.</w:t>
      </w:r>
    </w:p>
    <w:p w:rsidR="00215229" w:rsidRPr="005862DE" w:rsidRDefault="00215229" w:rsidP="00215229">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w:t>
      </w:r>
      <w:r w:rsidRPr="005862DE">
        <w:rPr>
          <w:rFonts w:ascii="Times New Roman" w:eastAsia="Calibri" w:hAnsi="Times New Roman" w:cs="Times New Roman"/>
          <w:lang w:val="uk-UA"/>
        </w:rPr>
        <w:tab/>
        <w:t xml:space="preserve">Солошенко </w:t>
      </w:r>
      <w:proofErr w:type="spellStart"/>
      <w:r w:rsidRPr="005862DE">
        <w:rPr>
          <w:rFonts w:ascii="Times New Roman" w:eastAsia="Calibri" w:hAnsi="Times New Roman" w:cs="Times New Roman"/>
          <w:lang w:val="uk-UA"/>
        </w:rPr>
        <w:t>А.С</w:t>
      </w:r>
      <w:proofErr w:type="spellEnd"/>
      <w:r w:rsidRPr="005862DE">
        <w:rPr>
          <w:rFonts w:ascii="Times New Roman" w:eastAsia="Calibri" w:hAnsi="Times New Roman" w:cs="Times New Roman"/>
          <w:lang w:val="uk-UA"/>
        </w:rPr>
        <w:t>.</w:t>
      </w:r>
    </w:p>
    <w:p w:rsidR="00215229" w:rsidRPr="005862DE" w:rsidRDefault="00215229" w:rsidP="00215229">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w:t>
      </w:r>
      <w:r w:rsidRPr="005862DE">
        <w:rPr>
          <w:rFonts w:ascii="Times New Roman" w:eastAsia="Calibri" w:hAnsi="Times New Roman" w:cs="Times New Roman"/>
          <w:lang w:val="uk-UA"/>
        </w:rPr>
        <w:tab/>
        <w:t xml:space="preserve"> Гаврилюк Т. П.</w:t>
      </w:r>
    </w:p>
    <w:p w:rsidR="00215229" w:rsidRPr="005862DE" w:rsidRDefault="00215229" w:rsidP="00215229">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Особа, уповноважена взаємодіяти з Центральним депозитарієм при проведенні загальних зборів акціонерів Товариства – директор Товариства Шалаєв Олег Володимирович.</w:t>
      </w:r>
    </w:p>
    <w:p w:rsidR="00215229" w:rsidRPr="005862DE" w:rsidRDefault="007C4CFB" w:rsidP="00215229">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Порядок денний загальних зборів:</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1. </w:t>
      </w:r>
      <w:r w:rsidR="00354AD6" w:rsidRPr="00354AD6">
        <w:rPr>
          <w:rFonts w:ascii="Times New Roman" w:eastAsia="Calibri" w:hAnsi="Times New Roman" w:cs="Times New Roman"/>
          <w:lang w:val="uk-UA"/>
        </w:rPr>
        <w:t>Розгляд звіту Директор</w:t>
      </w:r>
      <w:r w:rsidR="007547D6">
        <w:rPr>
          <w:rFonts w:ascii="Times New Roman" w:eastAsia="Calibri" w:hAnsi="Times New Roman" w:cs="Times New Roman"/>
          <w:lang w:val="uk-UA"/>
        </w:rPr>
        <w:t>а Товариства за 2025</w:t>
      </w:r>
      <w:r w:rsidR="00354AD6" w:rsidRPr="00354AD6">
        <w:rPr>
          <w:rFonts w:ascii="Times New Roman" w:eastAsia="Calibri" w:hAnsi="Times New Roman" w:cs="Times New Roman"/>
          <w:lang w:val="uk-UA"/>
        </w:rPr>
        <w:t xml:space="preserve"> рік та прийняття рішення за результатами розгляду такого звіту</w:t>
      </w:r>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2. </w:t>
      </w:r>
      <w:r w:rsidR="00354AD6" w:rsidRPr="00354AD6">
        <w:rPr>
          <w:rFonts w:ascii="Times New Roman" w:eastAsia="Calibri" w:hAnsi="Times New Roman" w:cs="Times New Roman"/>
          <w:lang w:val="uk-UA"/>
        </w:rPr>
        <w:t>Розгляд звіту На</w:t>
      </w:r>
      <w:r w:rsidR="007547D6">
        <w:rPr>
          <w:rFonts w:ascii="Times New Roman" w:eastAsia="Calibri" w:hAnsi="Times New Roman" w:cs="Times New Roman"/>
          <w:lang w:val="uk-UA"/>
        </w:rPr>
        <w:t>глядової ради Товариства за 2025</w:t>
      </w:r>
      <w:r w:rsidR="00354AD6" w:rsidRPr="00354AD6">
        <w:rPr>
          <w:rFonts w:ascii="Times New Roman" w:eastAsia="Calibri" w:hAnsi="Times New Roman" w:cs="Times New Roman"/>
          <w:lang w:val="uk-UA"/>
        </w:rPr>
        <w:t xml:space="preserve"> рік та прийняття рішення за результатами розгляду такого звіту</w:t>
      </w:r>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3. </w:t>
      </w:r>
      <w:r w:rsidR="00354AD6" w:rsidRPr="00354AD6">
        <w:rPr>
          <w:rFonts w:ascii="Times New Roman" w:eastAsia="Calibri" w:hAnsi="Times New Roman" w:cs="Times New Roman"/>
          <w:lang w:val="uk-UA"/>
        </w:rPr>
        <w:t>Розгляд звіту Ревіз</w:t>
      </w:r>
      <w:r w:rsidR="007547D6">
        <w:rPr>
          <w:rFonts w:ascii="Times New Roman" w:eastAsia="Calibri" w:hAnsi="Times New Roman" w:cs="Times New Roman"/>
          <w:lang w:val="uk-UA"/>
        </w:rPr>
        <w:t>ійної Комісії Товариства за 2025</w:t>
      </w:r>
      <w:r w:rsidR="00354AD6" w:rsidRPr="00354AD6">
        <w:rPr>
          <w:rFonts w:ascii="Times New Roman" w:eastAsia="Calibri" w:hAnsi="Times New Roman" w:cs="Times New Roman"/>
          <w:lang w:val="uk-UA"/>
        </w:rPr>
        <w:t xml:space="preserve"> рік та прийняття рішення за наслідками розгляду звіту</w:t>
      </w:r>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4. </w:t>
      </w:r>
      <w:r w:rsidR="00354AD6" w:rsidRPr="00354AD6">
        <w:rPr>
          <w:rFonts w:ascii="Times New Roman" w:eastAsia="Calibri" w:hAnsi="Times New Roman" w:cs="Times New Roman"/>
          <w:lang w:val="uk-UA"/>
        </w:rPr>
        <w:t>Затвердження результатів фінансово-господарськ</w:t>
      </w:r>
      <w:r w:rsidR="007547D6">
        <w:rPr>
          <w:rFonts w:ascii="Times New Roman" w:eastAsia="Calibri" w:hAnsi="Times New Roman" w:cs="Times New Roman"/>
          <w:lang w:val="uk-UA"/>
        </w:rPr>
        <w:t>ої діяльності Товариства за 2025</w:t>
      </w:r>
      <w:r w:rsidR="00354AD6" w:rsidRPr="00354AD6">
        <w:rPr>
          <w:rFonts w:ascii="Times New Roman" w:eastAsia="Calibri" w:hAnsi="Times New Roman" w:cs="Times New Roman"/>
          <w:lang w:val="uk-UA"/>
        </w:rPr>
        <w:t xml:space="preserve"> рік</w:t>
      </w:r>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lastRenderedPageBreak/>
        <w:t xml:space="preserve">5. </w:t>
      </w:r>
      <w:r w:rsidR="00354AD6" w:rsidRPr="00354AD6">
        <w:rPr>
          <w:rFonts w:ascii="Times New Roman" w:eastAsia="Calibri" w:hAnsi="Times New Roman" w:cs="Times New Roman"/>
          <w:lang w:val="uk-UA"/>
        </w:rPr>
        <w:t xml:space="preserve">Затвердження </w:t>
      </w:r>
      <w:r w:rsidR="007547D6">
        <w:rPr>
          <w:rFonts w:ascii="Times New Roman" w:eastAsia="Calibri" w:hAnsi="Times New Roman" w:cs="Times New Roman"/>
          <w:lang w:val="uk-UA"/>
        </w:rPr>
        <w:t>річного звіту Товариства за 2025</w:t>
      </w:r>
      <w:r w:rsidR="00354AD6" w:rsidRPr="00354AD6">
        <w:rPr>
          <w:rFonts w:ascii="Times New Roman" w:eastAsia="Calibri" w:hAnsi="Times New Roman" w:cs="Times New Roman"/>
          <w:lang w:val="uk-UA"/>
        </w:rPr>
        <w:t xml:space="preserve"> рік</w:t>
      </w:r>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6. </w:t>
      </w:r>
      <w:r w:rsidR="00354AD6" w:rsidRPr="00354AD6">
        <w:rPr>
          <w:rFonts w:ascii="Times New Roman" w:eastAsia="Calibri" w:hAnsi="Times New Roman" w:cs="Times New Roman"/>
          <w:lang w:val="uk-UA"/>
        </w:rPr>
        <w:t>Про розп</w:t>
      </w:r>
      <w:r w:rsidR="007547D6">
        <w:rPr>
          <w:rFonts w:ascii="Times New Roman" w:eastAsia="Calibri" w:hAnsi="Times New Roman" w:cs="Times New Roman"/>
          <w:lang w:val="uk-UA"/>
        </w:rPr>
        <w:t>оділ прибутку Товариства за 2025</w:t>
      </w:r>
      <w:r w:rsidR="00354AD6" w:rsidRPr="00354AD6">
        <w:rPr>
          <w:rFonts w:ascii="Times New Roman" w:eastAsia="Calibri" w:hAnsi="Times New Roman" w:cs="Times New Roman"/>
          <w:lang w:val="uk-UA"/>
        </w:rPr>
        <w:t xml:space="preserve"> рік</w:t>
      </w:r>
      <w:r w:rsidRPr="005862DE">
        <w:rPr>
          <w:rFonts w:ascii="Times New Roman" w:eastAsia="Calibri" w:hAnsi="Times New Roman" w:cs="Times New Roman"/>
          <w:lang w:val="uk-UA"/>
        </w:rPr>
        <w:t>.</w:t>
      </w:r>
    </w:p>
    <w:p w:rsidR="00223357" w:rsidRPr="005862DE" w:rsidRDefault="00223357" w:rsidP="00223357">
      <w:pPr>
        <w:widowControl w:val="0"/>
        <w:spacing w:after="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7. </w:t>
      </w:r>
      <w:r w:rsidR="00354AD6" w:rsidRPr="00354AD6">
        <w:rPr>
          <w:rFonts w:ascii="Times New Roman" w:eastAsia="Calibri" w:hAnsi="Times New Roman" w:cs="Times New Roman"/>
          <w:lang w:val="uk-UA"/>
        </w:rPr>
        <w:t>Розгляд висно</w:t>
      </w:r>
      <w:r w:rsidR="007547D6">
        <w:rPr>
          <w:rFonts w:ascii="Times New Roman" w:eastAsia="Calibri" w:hAnsi="Times New Roman" w:cs="Times New Roman"/>
          <w:lang w:val="uk-UA"/>
        </w:rPr>
        <w:t>вків аудиторського звіту за 2025</w:t>
      </w:r>
      <w:r w:rsidR="00354AD6" w:rsidRPr="00354AD6">
        <w:rPr>
          <w:rFonts w:ascii="Times New Roman" w:eastAsia="Calibri" w:hAnsi="Times New Roman" w:cs="Times New Roman"/>
          <w:lang w:val="uk-UA"/>
        </w:rPr>
        <w:t xml:space="preserve"> рік суб’єкта аудиторської діяльності та затвердження заходів за результатами розгляду таких звітів</w:t>
      </w:r>
      <w:r w:rsidRPr="005862DE">
        <w:rPr>
          <w:rFonts w:ascii="Times New Roman" w:eastAsia="Calibri" w:hAnsi="Times New Roman" w:cs="Times New Roman"/>
          <w:lang w:val="uk-UA"/>
        </w:rPr>
        <w:t>.</w:t>
      </w:r>
    </w:p>
    <w:p w:rsidR="00354AD6" w:rsidRPr="00354AD6" w:rsidRDefault="00223357" w:rsidP="00354AD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Примітка: </w:t>
      </w:r>
      <w:r w:rsidR="00354AD6" w:rsidRPr="00354AD6">
        <w:rPr>
          <w:rFonts w:ascii="Times New Roman" w:eastAsia="Calibri" w:hAnsi="Times New Roman" w:cs="Times New Roman"/>
          <w:lang w:val="uk-UA"/>
        </w:rPr>
        <w:t>Питання №4 має взаємозв’язок з питанням №5 та №6 проекту порядку денного (у разі неприйняття рішення або прийняття взаємовиключного рішення по питанню №4 не можна прийняти рішення по питанню №5, а не прийняття рішення по питанню №5 не дає змоги прийняти рішення по питанню №6). Наявність взаємозв’язку між питаннями, включеними до порядку денного (проекту порядку денного на момент повідомлення про проведення загальних зборів акціонерів) загальних зборів, означає неможливість підрахунку голосів та прийняття рішень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p w:rsidR="007C4CFB" w:rsidRPr="005862DE" w:rsidRDefault="00354AD6" w:rsidP="00354AD6">
      <w:pPr>
        <w:widowControl w:val="0"/>
        <w:spacing w:before="120" w:after="120" w:line="240" w:lineRule="auto"/>
        <w:jc w:val="both"/>
        <w:rPr>
          <w:rFonts w:ascii="Times New Roman" w:eastAsia="Calibri" w:hAnsi="Times New Roman" w:cs="Times New Roman"/>
          <w:lang w:val="uk-UA"/>
        </w:rPr>
      </w:pPr>
      <w:r w:rsidRPr="00354AD6">
        <w:rPr>
          <w:rFonts w:ascii="Times New Roman" w:eastAsia="Calibri" w:hAnsi="Times New Roman" w:cs="Times New Roman"/>
          <w:lang w:val="uk-UA"/>
        </w:rPr>
        <w:t>З інших питань порядку денного взаємозв’язок відсутній.</w:t>
      </w:r>
    </w:p>
    <w:p w:rsidR="007C4CFB" w:rsidRPr="005862DE" w:rsidRDefault="007C4CFB" w:rsidP="007C4CFB">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Порядок голосування на загальних зборах:</w:t>
      </w:r>
    </w:p>
    <w:p w:rsidR="007C4CFB" w:rsidRDefault="007C4CFB" w:rsidP="007C4CFB">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 xml:space="preserve">Відповідно до ст. 58 Закону України «Про акціонерні товариства» та Рішень НКЦПФР № 236 від 06.03.2023р. та № 154 від 16.02.2023р. (зі змінами та доповненнями) Річні загальні збори ПрАТ "РБП "САНІТА" проводяться шляхом опитування (дистанційні річні загальні збори). Голосування відбувається шляхом направлення акціонерами бюлетенів для голосування до депозитарної установи, яка обслуговує рахунок в цінних паперах такого акціонера, на якому обліковуються належні акціонеру акції Товариства. </w:t>
      </w:r>
      <w:r w:rsidR="00B22D0A" w:rsidRPr="005862DE">
        <w:rPr>
          <w:rFonts w:ascii="Times New Roman" w:eastAsia="Calibri" w:hAnsi="Times New Roman" w:cs="Times New Roman"/>
          <w:lang w:val="uk-UA"/>
        </w:rPr>
        <w:t xml:space="preserve">Реєстрація акціонерів відбулася на підставі Переліку акціонерів, які подали бюлетені для участі у дистанційних загальних зборах через Депозитарну систему України (далі – Перелік учасників голосування), а також документів, що підтверджують повноваження представників акціонерів, якщо такі підписували бюлетені, а також бюлетенів, за якими депозитарною установою встановлено наявність ознак для визнання їх недійсними або визнання їх недійсними хоча б за одним питанням порядку денного. Перелік учасників голосування був наданий Товариству Національним депозитарієм України (далі – </w:t>
      </w:r>
      <w:proofErr w:type="spellStart"/>
      <w:r w:rsidR="00B22D0A" w:rsidRPr="005862DE">
        <w:rPr>
          <w:rFonts w:ascii="Times New Roman" w:eastAsia="Calibri" w:hAnsi="Times New Roman" w:cs="Times New Roman"/>
          <w:lang w:val="uk-UA"/>
        </w:rPr>
        <w:t>НДУ</w:t>
      </w:r>
      <w:proofErr w:type="spellEnd"/>
      <w:r w:rsidR="00B22D0A" w:rsidRPr="005862DE">
        <w:rPr>
          <w:rFonts w:ascii="Times New Roman" w:eastAsia="Calibri" w:hAnsi="Times New Roman" w:cs="Times New Roman"/>
          <w:lang w:val="uk-UA"/>
        </w:rPr>
        <w:t xml:space="preserve">) </w:t>
      </w:r>
      <w:r w:rsidR="007547D6">
        <w:rPr>
          <w:rFonts w:ascii="Times New Roman" w:eastAsia="Calibri" w:hAnsi="Times New Roman" w:cs="Times New Roman"/>
          <w:lang w:val="uk-UA"/>
        </w:rPr>
        <w:t>3</w:t>
      </w:r>
      <w:r w:rsidR="00B22D0A" w:rsidRPr="005862DE">
        <w:rPr>
          <w:rFonts w:ascii="Times New Roman" w:eastAsia="Calibri" w:hAnsi="Times New Roman" w:cs="Times New Roman"/>
          <w:lang w:val="uk-UA"/>
        </w:rPr>
        <w:t xml:space="preserve">0 </w:t>
      </w:r>
      <w:r w:rsidR="007547D6">
        <w:rPr>
          <w:rFonts w:ascii="Times New Roman" w:eastAsia="Calibri" w:hAnsi="Times New Roman" w:cs="Times New Roman"/>
          <w:lang w:val="uk-UA"/>
        </w:rPr>
        <w:t>квіт</w:t>
      </w:r>
      <w:r w:rsidR="00B22D0A" w:rsidRPr="005862DE">
        <w:rPr>
          <w:rFonts w:ascii="Times New Roman" w:eastAsia="Calibri" w:hAnsi="Times New Roman" w:cs="Times New Roman"/>
          <w:lang w:val="uk-UA"/>
        </w:rPr>
        <w:t>ня 202</w:t>
      </w:r>
      <w:r w:rsidR="007547D6">
        <w:rPr>
          <w:rFonts w:ascii="Times New Roman" w:eastAsia="Calibri" w:hAnsi="Times New Roman" w:cs="Times New Roman"/>
          <w:lang w:val="uk-UA"/>
        </w:rPr>
        <w:t>6</w:t>
      </w:r>
      <w:r w:rsidR="00B22D0A" w:rsidRPr="005862DE">
        <w:rPr>
          <w:rFonts w:ascii="Times New Roman" w:eastAsia="Calibri" w:hAnsi="Times New Roman" w:cs="Times New Roman"/>
          <w:lang w:val="uk-UA"/>
        </w:rPr>
        <w:t xml:space="preserve">р. після закінчення голосування </w:t>
      </w:r>
      <w:r w:rsidR="007547D6">
        <w:rPr>
          <w:rFonts w:ascii="Times New Roman" w:eastAsia="Calibri" w:hAnsi="Times New Roman" w:cs="Times New Roman"/>
          <w:lang w:val="uk-UA"/>
        </w:rPr>
        <w:t>27</w:t>
      </w:r>
      <w:r w:rsidR="00B22D0A" w:rsidRPr="005862DE">
        <w:rPr>
          <w:rFonts w:ascii="Times New Roman" w:eastAsia="Calibri" w:hAnsi="Times New Roman" w:cs="Times New Roman"/>
          <w:lang w:val="uk-UA"/>
        </w:rPr>
        <w:t xml:space="preserve"> квітня 202</w:t>
      </w:r>
      <w:r w:rsidR="007547D6">
        <w:rPr>
          <w:rFonts w:ascii="Times New Roman" w:eastAsia="Calibri" w:hAnsi="Times New Roman" w:cs="Times New Roman"/>
          <w:lang w:val="uk-UA"/>
        </w:rPr>
        <w:t>6</w:t>
      </w:r>
      <w:r w:rsidR="00B22D0A" w:rsidRPr="005862DE">
        <w:rPr>
          <w:rFonts w:ascii="Times New Roman" w:eastAsia="Calibri" w:hAnsi="Times New Roman" w:cs="Times New Roman"/>
          <w:lang w:val="uk-UA"/>
        </w:rPr>
        <w:t xml:space="preserve">р. та консолідації інформації, отриманої </w:t>
      </w:r>
      <w:proofErr w:type="spellStart"/>
      <w:r w:rsidR="00B22D0A" w:rsidRPr="005862DE">
        <w:rPr>
          <w:rFonts w:ascii="Times New Roman" w:eastAsia="Calibri" w:hAnsi="Times New Roman" w:cs="Times New Roman"/>
          <w:lang w:val="uk-UA"/>
        </w:rPr>
        <w:t>НДУ</w:t>
      </w:r>
      <w:proofErr w:type="spellEnd"/>
      <w:r w:rsidR="00B22D0A" w:rsidRPr="005862DE">
        <w:rPr>
          <w:rFonts w:ascii="Times New Roman" w:eastAsia="Calibri" w:hAnsi="Times New Roman" w:cs="Times New Roman"/>
          <w:lang w:val="uk-UA"/>
        </w:rPr>
        <w:t xml:space="preserve"> від депозитарних установ тих акціонерів Товариства, які прийняли участь у голосуванні.</w:t>
      </w:r>
    </w:p>
    <w:p w:rsidR="007547D6" w:rsidRDefault="007547D6" w:rsidP="007547D6">
      <w:pPr>
        <w:widowControl w:val="0"/>
        <w:spacing w:before="120" w:after="120" w:line="240" w:lineRule="auto"/>
        <w:jc w:val="both"/>
        <w:rPr>
          <w:rFonts w:ascii="Times New Roman" w:eastAsia="Calibri" w:hAnsi="Times New Roman" w:cs="Times New Roman"/>
          <w:lang w:val="uk-UA"/>
        </w:rPr>
      </w:pPr>
      <w:r w:rsidRPr="005862DE">
        <w:rPr>
          <w:rFonts w:ascii="Times New Roman" w:eastAsia="Calibri" w:hAnsi="Times New Roman" w:cs="Times New Roman"/>
          <w:lang w:val="uk-UA"/>
        </w:rPr>
        <w:t>Кворум загальних зборів – 100% від загальної кількості голосуючих акцій.</w:t>
      </w:r>
    </w:p>
    <w:p w:rsidR="007547D6" w:rsidRPr="005862DE" w:rsidRDefault="007547D6" w:rsidP="007547D6">
      <w:pPr>
        <w:widowControl w:val="0"/>
        <w:spacing w:before="120" w:after="120" w:line="240" w:lineRule="auto"/>
        <w:jc w:val="both"/>
        <w:rPr>
          <w:rFonts w:ascii="Times New Roman" w:eastAsia="Calibri" w:hAnsi="Times New Roman" w:cs="Times New Roman"/>
          <w:lang w:val="uk-UA"/>
        </w:rPr>
      </w:pPr>
      <w:r>
        <w:rPr>
          <w:rFonts w:ascii="Times New Roman" w:eastAsia="Calibri" w:hAnsi="Times New Roman" w:cs="Times New Roman"/>
          <w:lang w:val="uk-UA"/>
        </w:rPr>
        <w:t xml:space="preserve">Відповідно до протоколу реєстраційної комісії </w:t>
      </w:r>
      <w:r w:rsidR="00B55C5B" w:rsidRPr="00B55C5B">
        <w:rPr>
          <w:rFonts w:ascii="Times New Roman" w:eastAsia="Calibri" w:hAnsi="Times New Roman" w:cs="Times New Roman"/>
          <w:lang w:val="uk-UA"/>
        </w:rPr>
        <w:t>річних загальних зборів акціонерів</w:t>
      </w:r>
      <w:r w:rsidR="00B55C5B">
        <w:rPr>
          <w:rFonts w:ascii="Times New Roman" w:eastAsia="Calibri" w:hAnsi="Times New Roman" w:cs="Times New Roman"/>
          <w:lang w:val="uk-UA"/>
        </w:rPr>
        <w:t xml:space="preserve"> від </w:t>
      </w:r>
      <w:r w:rsidR="00B55C5B" w:rsidRPr="00B55C5B">
        <w:rPr>
          <w:rFonts w:ascii="Times New Roman" w:eastAsia="Calibri" w:hAnsi="Times New Roman" w:cs="Times New Roman"/>
          <w:lang w:val="uk-UA"/>
        </w:rPr>
        <w:t>30 квітня 2026 року</w:t>
      </w:r>
      <w:r w:rsidR="00B55C5B">
        <w:rPr>
          <w:rFonts w:ascii="Times New Roman" w:eastAsia="Calibri" w:hAnsi="Times New Roman" w:cs="Times New Roman"/>
          <w:lang w:val="uk-UA"/>
        </w:rPr>
        <w:t xml:space="preserve"> </w:t>
      </w:r>
      <w:r w:rsidR="00B55C5B" w:rsidRPr="00B55C5B">
        <w:rPr>
          <w:rFonts w:ascii="Times New Roman" w:eastAsia="Calibri" w:hAnsi="Times New Roman" w:cs="Times New Roman"/>
          <w:lang w:val="uk-UA"/>
        </w:rPr>
        <w:t>загальна кількість осіб, які зареєструвалися для участі у Загальних зборах та мали право голосувати з усіх питань порядку денного - 0 (нуль) акціонерів, яким належить 0 (нуль) голосуючих акцій, що складає  0,00% від загальної кількості голосуючих акцій.</w:t>
      </w:r>
      <w:r w:rsidR="00B55C5B">
        <w:rPr>
          <w:rFonts w:ascii="Times New Roman" w:eastAsia="Calibri" w:hAnsi="Times New Roman" w:cs="Times New Roman"/>
          <w:lang w:val="uk-UA"/>
        </w:rPr>
        <w:t xml:space="preserve"> Таким чином, в</w:t>
      </w:r>
      <w:r w:rsidR="00B55C5B" w:rsidRPr="00B55C5B">
        <w:rPr>
          <w:rFonts w:ascii="Times New Roman" w:eastAsia="Calibri" w:hAnsi="Times New Roman" w:cs="Times New Roman"/>
          <w:lang w:val="uk-UA"/>
        </w:rPr>
        <w:t xml:space="preserve">ідповідно до </w:t>
      </w:r>
      <w:proofErr w:type="spellStart"/>
      <w:r w:rsidR="00B55C5B" w:rsidRPr="00B55C5B">
        <w:rPr>
          <w:rFonts w:ascii="Times New Roman" w:eastAsia="Calibri" w:hAnsi="Times New Roman" w:cs="Times New Roman"/>
          <w:lang w:val="uk-UA"/>
        </w:rPr>
        <w:t>п.п</w:t>
      </w:r>
      <w:proofErr w:type="spellEnd"/>
      <w:r w:rsidR="00B55C5B" w:rsidRPr="00B55C5B">
        <w:rPr>
          <w:rFonts w:ascii="Times New Roman" w:eastAsia="Calibri" w:hAnsi="Times New Roman" w:cs="Times New Roman"/>
          <w:lang w:val="uk-UA"/>
        </w:rPr>
        <w:t xml:space="preserve">. 7–10 Рішення НКЦПФР № 236 від 06.03.2023р. кворум для проведення зборів не був досягнутий, збори ні є </w:t>
      </w:r>
      <w:bookmarkStart w:id="0" w:name="_GoBack"/>
      <w:bookmarkEnd w:id="0"/>
      <w:r w:rsidR="00B55C5B" w:rsidRPr="00B55C5B">
        <w:rPr>
          <w:rFonts w:ascii="Times New Roman" w:eastAsia="Calibri" w:hAnsi="Times New Roman" w:cs="Times New Roman"/>
          <w:lang w:val="uk-UA"/>
        </w:rPr>
        <w:t>правомочними у прийнятті рішень з усіх питань порядку денного та не можуть бути відкриті.</w:t>
      </w:r>
    </w:p>
    <w:p w:rsidR="007547D6" w:rsidRPr="005862DE" w:rsidRDefault="007547D6" w:rsidP="007C4CFB">
      <w:pPr>
        <w:widowControl w:val="0"/>
        <w:spacing w:before="120" w:after="120" w:line="240" w:lineRule="auto"/>
        <w:jc w:val="both"/>
        <w:rPr>
          <w:rFonts w:ascii="Times New Roman" w:eastAsia="Calibri" w:hAnsi="Times New Roman" w:cs="Times New Roman"/>
          <w:lang w:val="uk-UA"/>
        </w:rPr>
      </w:pPr>
    </w:p>
    <w:p w:rsidR="00501E2C" w:rsidRPr="00093C41" w:rsidRDefault="00501E2C" w:rsidP="006B552B">
      <w:pPr>
        <w:widowControl w:val="0"/>
        <w:rPr>
          <w:rFonts w:ascii="Times New Roman" w:hAnsi="Times New Roman" w:cs="Times New Roman"/>
          <w:b/>
          <w:sz w:val="24"/>
          <w:szCs w:val="24"/>
          <w:lang w:val="uk-UA"/>
        </w:rPr>
      </w:pPr>
      <w:r w:rsidRPr="006B552B">
        <w:rPr>
          <w:rFonts w:ascii="Times New Roman" w:hAnsi="Times New Roman" w:cs="Times New Roman"/>
          <w:b/>
          <w:sz w:val="24"/>
          <w:szCs w:val="24"/>
          <w:lang w:val="uk-UA"/>
        </w:rPr>
        <w:t xml:space="preserve">ГОЛОВА ЗАГАЛЬНИХ ЗБОРІВ </w:t>
      </w:r>
      <w:r w:rsidR="006B552B">
        <w:rPr>
          <w:rFonts w:ascii="Times New Roman" w:hAnsi="Times New Roman" w:cs="Times New Roman"/>
          <w:b/>
          <w:sz w:val="24"/>
          <w:szCs w:val="24"/>
          <w:lang w:val="uk-UA"/>
        </w:rPr>
        <w:t xml:space="preserve"> </w:t>
      </w:r>
      <w:r w:rsidRPr="006B552B">
        <w:rPr>
          <w:rFonts w:ascii="Times New Roman" w:hAnsi="Times New Roman" w:cs="Times New Roman"/>
          <w:b/>
          <w:sz w:val="24"/>
          <w:szCs w:val="24"/>
          <w:lang w:val="uk-UA"/>
        </w:rPr>
        <w:t>______________</w:t>
      </w:r>
      <w:r w:rsidRPr="00093C41">
        <w:rPr>
          <w:rFonts w:ascii="Times New Roman" w:hAnsi="Times New Roman" w:cs="Times New Roman"/>
          <w:b/>
          <w:sz w:val="24"/>
          <w:szCs w:val="24"/>
          <w:lang w:val="uk-UA"/>
        </w:rPr>
        <w:tab/>
        <w:t>Шалаєв Олег Володимирович</w:t>
      </w:r>
    </w:p>
    <w:p w:rsidR="00501E2C" w:rsidRPr="00093C41" w:rsidRDefault="00501E2C" w:rsidP="00093C41">
      <w:pPr>
        <w:widowControl w:val="0"/>
        <w:ind w:left="720"/>
        <w:rPr>
          <w:rFonts w:ascii="Times New Roman" w:hAnsi="Times New Roman" w:cs="Times New Roman"/>
          <w:b/>
          <w:strike/>
          <w:sz w:val="24"/>
          <w:szCs w:val="24"/>
          <w:lang w:val="uk-UA"/>
        </w:rPr>
      </w:pPr>
    </w:p>
    <w:p w:rsidR="00501E2C" w:rsidRPr="00093C41" w:rsidRDefault="00501E2C" w:rsidP="006B552B">
      <w:pPr>
        <w:widowControl w:val="0"/>
        <w:rPr>
          <w:rFonts w:ascii="Times New Roman" w:hAnsi="Times New Roman" w:cs="Times New Roman"/>
          <w:b/>
          <w:sz w:val="24"/>
          <w:szCs w:val="24"/>
          <w:lang w:val="uk-UA"/>
        </w:rPr>
      </w:pPr>
      <w:r w:rsidRPr="00093C41">
        <w:rPr>
          <w:rFonts w:ascii="Times New Roman" w:hAnsi="Times New Roman" w:cs="Times New Roman"/>
          <w:b/>
          <w:sz w:val="24"/>
          <w:szCs w:val="24"/>
          <w:lang w:val="uk-UA"/>
        </w:rPr>
        <w:t>СЕКРЕТАР ЗАГАЛЬНИХ ЗБОРІВ ______________</w:t>
      </w:r>
      <w:r w:rsidRPr="00093C41">
        <w:rPr>
          <w:rFonts w:ascii="Times New Roman" w:hAnsi="Times New Roman" w:cs="Times New Roman"/>
          <w:b/>
          <w:sz w:val="24"/>
          <w:szCs w:val="24"/>
          <w:lang w:val="uk-UA"/>
        </w:rPr>
        <w:tab/>
        <w:t>Кубарська Вікторія Миколаївна</w:t>
      </w:r>
    </w:p>
    <w:p w:rsidR="009F124A" w:rsidRDefault="009F124A" w:rsidP="00093C41">
      <w:pPr>
        <w:shd w:val="clear" w:color="auto" w:fill="FFFFFF"/>
        <w:spacing w:after="135" w:line="270" w:lineRule="atLeast"/>
        <w:jc w:val="both"/>
        <w:rPr>
          <w:rFonts w:ascii="Times New Roman" w:hAnsi="Times New Roman" w:cs="Times New Roman"/>
          <w:sz w:val="24"/>
          <w:szCs w:val="24"/>
          <w:lang w:val="uk-UA"/>
        </w:rPr>
      </w:pPr>
    </w:p>
    <w:p w:rsidR="00753E7B" w:rsidRPr="00093C41" w:rsidRDefault="00753E7B" w:rsidP="00093C41">
      <w:pPr>
        <w:shd w:val="clear" w:color="auto" w:fill="FFFFFF"/>
        <w:spacing w:after="135" w:line="270" w:lineRule="atLeast"/>
        <w:jc w:val="both"/>
        <w:rPr>
          <w:rFonts w:ascii="Times New Roman" w:hAnsi="Times New Roman" w:cs="Times New Roman"/>
          <w:sz w:val="24"/>
          <w:szCs w:val="24"/>
          <w:lang w:val="uk-UA"/>
        </w:rPr>
      </w:pPr>
    </w:p>
    <w:sectPr w:rsidR="00753E7B" w:rsidRPr="00093C41" w:rsidSect="006B552B">
      <w:footerReference w:type="default" r:id="rId9"/>
      <w:pgSz w:w="11906" w:h="16838" w:code="9"/>
      <w:pgMar w:top="1134" w:right="1134" w:bottom="1134" w:left="113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10" w:rsidRDefault="006A0610" w:rsidP="00266EB6">
      <w:pPr>
        <w:spacing w:after="0" w:line="240" w:lineRule="auto"/>
      </w:pPr>
      <w:r>
        <w:separator/>
      </w:r>
    </w:p>
  </w:endnote>
  <w:endnote w:type="continuationSeparator" w:id="0">
    <w:p w:rsidR="006A0610" w:rsidRDefault="006A0610" w:rsidP="0026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lang w:val="uk-UA"/>
      </w:rPr>
      <w:id w:val="-1587061660"/>
      <w:docPartObj>
        <w:docPartGallery w:val="Page Numbers (Bottom of Page)"/>
        <w:docPartUnique/>
      </w:docPartObj>
    </w:sdtPr>
    <w:sdtEndPr>
      <w:rPr>
        <w:sz w:val="24"/>
        <w:szCs w:val="24"/>
      </w:rPr>
    </w:sdtEndPr>
    <w:sdtContent>
      <w:p w:rsidR="006B552B" w:rsidRDefault="006B552B" w:rsidP="006B552B">
        <w:pPr>
          <w:pStyle w:val="aa"/>
          <w:tabs>
            <w:tab w:val="clear" w:pos="4677"/>
            <w:tab w:val="clear" w:pos="9355"/>
          </w:tabs>
          <w:rPr>
            <w:sz w:val="16"/>
            <w:szCs w:val="16"/>
            <w:lang w:val="uk-UA"/>
          </w:rPr>
        </w:pPr>
      </w:p>
      <w:p w:rsidR="00500918" w:rsidRDefault="00500918" w:rsidP="006B552B">
        <w:pPr>
          <w:pStyle w:val="aa"/>
          <w:tabs>
            <w:tab w:val="clear" w:pos="4677"/>
            <w:tab w:val="clear" w:pos="9355"/>
          </w:tabs>
          <w:rPr>
            <w:sz w:val="16"/>
            <w:szCs w:val="16"/>
            <w:lang w:val="uk-UA"/>
          </w:rPr>
        </w:pPr>
      </w:p>
      <w:p w:rsidR="006B552B" w:rsidRDefault="006B552B" w:rsidP="006B552B">
        <w:pPr>
          <w:pStyle w:val="aa"/>
          <w:tabs>
            <w:tab w:val="clear" w:pos="4677"/>
            <w:tab w:val="clear" w:pos="9355"/>
          </w:tabs>
          <w:rPr>
            <w:sz w:val="16"/>
            <w:szCs w:val="16"/>
            <w:lang w:val="uk-UA"/>
          </w:rPr>
        </w:pPr>
      </w:p>
      <w:p w:rsidR="006B552B" w:rsidRPr="006B552B" w:rsidRDefault="006B552B" w:rsidP="006B552B">
        <w:pPr>
          <w:pStyle w:val="aa"/>
          <w:tabs>
            <w:tab w:val="clear" w:pos="4677"/>
            <w:tab w:val="clear" w:pos="9355"/>
          </w:tabs>
          <w:rPr>
            <w:sz w:val="16"/>
            <w:szCs w:val="16"/>
            <w:lang w:val="uk-UA"/>
          </w:rPr>
        </w:pPr>
        <w:r w:rsidRPr="006B552B">
          <w:rPr>
            <w:sz w:val="18"/>
            <w:szCs w:val="18"/>
            <w:lang w:val="uk-UA"/>
          </w:rPr>
          <w:t xml:space="preserve">Голова загальних зборів  ______________ </w:t>
        </w:r>
        <w:proofErr w:type="spellStart"/>
        <w:r w:rsidRPr="006B552B">
          <w:rPr>
            <w:sz w:val="18"/>
            <w:szCs w:val="18"/>
            <w:lang w:val="uk-UA"/>
          </w:rPr>
          <w:t>О.В</w:t>
        </w:r>
        <w:proofErr w:type="spellEnd"/>
        <w:r w:rsidRPr="006B552B">
          <w:rPr>
            <w:sz w:val="18"/>
            <w:szCs w:val="18"/>
            <w:lang w:val="uk-UA"/>
          </w:rPr>
          <w:t>.</w:t>
        </w:r>
        <w:r>
          <w:rPr>
            <w:sz w:val="18"/>
            <w:szCs w:val="18"/>
            <w:lang w:val="uk-UA"/>
          </w:rPr>
          <w:t xml:space="preserve"> </w:t>
        </w:r>
        <w:r w:rsidRPr="006B552B">
          <w:rPr>
            <w:sz w:val="18"/>
            <w:szCs w:val="18"/>
            <w:lang w:val="uk-UA"/>
          </w:rPr>
          <w:t>Шалаєв</w:t>
        </w:r>
        <w:r w:rsidRPr="006B552B">
          <w:rPr>
            <w:sz w:val="18"/>
            <w:szCs w:val="18"/>
            <w:lang w:val="uk-UA"/>
          </w:rPr>
          <w:tab/>
        </w:r>
        <w:r>
          <w:rPr>
            <w:sz w:val="18"/>
            <w:szCs w:val="18"/>
            <w:lang w:val="uk-UA"/>
          </w:rPr>
          <w:t xml:space="preserve">      </w:t>
        </w:r>
        <w:r w:rsidRPr="006B552B">
          <w:rPr>
            <w:sz w:val="18"/>
            <w:szCs w:val="18"/>
            <w:lang w:val="uk-UA"/>
          </w:rPr>
          <w:t xml:space="preserve">Секретар загальних зборів ______________ </w:t>
        </w:r>
        <w:proofErr w:type="spellStart"/>
        <w:r w:rsidRPr="006B552B">
          <w:rPr>
            <w:sz w:val="18"/>
            <w:szCs w:val="18"/>
            <w:lang w:val="uk-UA"/>
          </w:rPr>
          <w:t>В.М</w:t>
        </w:r>
        <w:proofErr w:type="spellEnd"/>
        <w:r w:rsidRPr="006B552B">
          <w:rPr>
            <w:sz w:val="18"/>
            <w:szCs w:val="18"/>
            <w:lang w:val="uk-UA"/>
          </w:rPr>
          <w:t>.</w:t>
        </w:r>
        <w:r>
          <w:rPr>
            <w:sz w:val="16"/>
            <w:szCs w:val="16"/>
            <w:lang w:val="uk-UA"/>
          </w:rPr>
          <w:t xml:space="preserve"> </w:t>
        </w:r>
        <w:r w:rsidRPr="006B552B">
          <w:rPr>
            <w:sz w:val="18"/>
            <w:szCs w:val="18"/>
            <w:lang w:val="uk-UA"/>
          </w:rPr>
          <w:t>Кубарська</w:t>
        </w:r>
        <w:r>
          <w:rPr>
            <w:sz w:val="16"/>
            <w:szCs w:val="16"/>
            <w:lang w:val="uk-UA"/>
          </w:rPr>
          <w:tab/>
        </w:r>
        <w:r w:rsidRPr="006B552B">
          <w:rPr>
            <w:sz w:val="16"/>
            <w:szCs w:val="16"/>
            <w:lang w:val="uk-UA"/>
          </w:rPr>
          <w:t xml:space="preserve"> </w:t>
        </w:r>
        <w:r w:rsidRPr="00500918">
          <w:rPr>
            <w:sz w:val="24"/>
            <w:szCs w:val="24"/>
            <w:lang w:val="uk-UA"/>
          </w:rPr>
          <w:fldChar w:fldCharType="begin"/>
        </w:r>
        <w:r w:rsidRPr="00500918">
          <w:rPr>
            <w:sz w:val="24"/>
            <w:szCs w:val="24"/>
            <w:lang w:val="uk-UA"/>
          </w:rPr>
          <w:instrText>PAGE   \* MERGEFORMAT</w:instrText>
        </w:r>
        <w:r w:rsidRPr="00500918">
          <w:rPr>
            <w:sz w:val="24"/>
            <w:szCs w:val="24"/>
            <w:lang w:val="uk-UA"/>
          </w:rPr>
          <w:fldChar w:fldCharType="separate"/>
        </w:r>
        <w:r w:rsidR="00B55C5B">
          <w:rPr>
            <w:noProof/>
            <w:sz w:val="24"/>
            <w:szCs w:val="24"/>
            <w:lang w:val="uk-UA"/>
          </w:rPr>
          <w:t>2</w:t>
        </w:r>
        <w:r w:rsidRPr="00500918">
          <w:rPr>
            <w:sz w:val="24"/>
            <w:szCs w:val="24"/>
            <w:lang w:val="uk-U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10" w:rsidRDefault="006A0610" w:rsidP="00266EB6">
      <w:pPr>
        <w:spacing w:after="0" w:line="240" w:lineRule="auto"/>
      </w:pPr>
      <w:r>
        <w:separator/>
      </w:r>
    </w:p>
  </w:footnote>
  <w:footnote w:type="continuationSeparator" w:id="0">
    <w:p w:rsidR="006A0610" w:rsidRDefault="006A0610" w:rsidP="00266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9CC"/>
    <w:multiLevelType w:val="hybridMultilevel"/>
    <w:tmpl w:val="41BE631A"/>
    <w:lvl w:ilvl="0" w:tplc="33662A56">
      <w:start w:val="1"/>
      <w:numFmt w:val="decimal"/>
      <w:lvlText w:val="%1."/>
      <w:lvlJc w:val="left"/>
      <w:pPr>
        <w:ind w:left="720" w:hanging="360"/>
      </w:pPr>
      <w:rPr>
        <w:rFonts w:ascii="Times New Roman" w:hAnsi="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E72BB4"/>
    <w:multiLevelType w:val="hybridMultilevel"/>
    <w:tmpl w:val="0802A16C"/>
    <w:lvl w:ilvl="0" w:tplc="E9C2389C">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31A65FB8"/>
    <w:multiLevelType w:val="hybridMultilevel"/>
    <w:tmpl w:val="2A4AAE4A"/>
    <w:lvl w:ilvl="0" w:tplc="E3B2D658">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966CDE"/>
    <w:multiLevelType w:val="hybridMultilevel"/>
    <w:tmpl w:val="7A8CF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476155"/>
    <w:multiLevelType w:val="hybridMultilevel"/>
    <w:tmpl w:val="7AAA6564"/>
    <w:lvl w:ilvl="0" w:tplc="4E36E9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A451FB"/>
    <w:multiLevelType w:val="hybridMultilevel"/>
    <w:tmpl w:val="072EF37C"/>
    <w:lvl w:ilvl="0" w:tplc="8F0C544A">
      <w:start w:val="3"/>
      <w:numFmt w:val="bullet"/>
      <w:lvlText w:val="-"/>
      <w:lvlJc w:val="left"/>
      <w:pPr>
        <w:ind w:left="1128" w:hanging="360"/>
      </w:pPr>
      <w:rPr>
        <w:rFonts w:ascii="Times New Roman" w:eastAsiaTheme="minorHAnsi"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6">
    <w:nsid w:val="68815973"/>
    <w:multiLevelType w:val="hybridMultilevel"/>
    <w:tmpl w:val="7AAA6564"/>
    <w:lvl w:ilvl="0" w:tplc="4E36E9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C31F04"/>
    <w:multiLevelType w:val="hybridMultilevel"/>
    <w:tmpl w:val="2A4AAE4A"/>
    <w:lvl w:ilvl="0" w:tplc="E3B2D658">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4B"/>
    <w:rsid w:val="000128B0"/>
    <w:rsid w:val="00013C94"/>
    <w:rsid w:val="00093816"/>
    <w:rsid w:val="00093C41"/>
    <w:rsid w:val="00097DB1"/>
    <w:rsid w:val="000C7357"/>
    <w:rsid w:val="000E2A90"/>
    <w:rsid w:val="000E42B3"/>
    <w:rsid w:val="000F7999"/>
    <w:rsid w:val="001169FF"/>
    <w:rsid w:val="001664F7"/>
    <w:rsid w:val="001C3DE6"/>
    <w:rsid w:val="00215229"/>
    <w:rsid w:val="00223357"/>
    <w:rsid w:val="00266EB6"/>
    <w:rsid w:val="002D341B"/>
    <w:rsid w:val="00354AD6"/>
    <w:rsid w:val="003660D9"/>
    <w:rsid w:val="00367DEC"/>
    <w:rsid w:val="003B0899"/>
    <w:rsid w:val="00402ABB"/>
    <w:rsid w:val="00404EF8"/>
    <w:rsid w:val="004073A9"/>
    <w:rsid w:val="004308C5"/>
    <w:rsid w:val="0043324B"/>
    <w:rsid w:val="004A142D"/>
    <w:rsid w:val="004E47FA"/>
    <w:rsid w:val="00500918"/>
    <w:rsid w:val="00501E2C"/>
    <w:rsid w:val="0050535E"/>
    <w:rsid w:val="00546AB1"/>
    <w:rsid w:val="005862DE"/>
    <w:rsid w:val="005B68F3"/>
    <w:rsid w:val="005E79AE"/>
    <w:rsid w:val="00661FAD"/>
    <w:rsid w:val="00694776"/>
    <w:rsid w:val="006A0610"/>
    <w:rsid w:val="006B552B"/>
    <w:rsid w:val="006C272C"/>
    <w:rsid w:val="006C5040"/>
    <w:rsid w:val="006D169A"/>
    <w:rsid w:val="006D6241"/>
    <w:rsid w:val="006E0D2E"/>
    <w:rsid w:val="006E13DE"/>
    <w:rsid w:val="006F215C"/>
    <w:rsid w:val="00705CE8"/>
    <w:rsid w:val="00715E44"/>
    <w:rsid w:val="00753E7B"/>
    <w:rsid w:val="007547D6"/>
    <w:rsid w:val="00763FCB"/>
    <w:rsid w:val="00782211"/>
    <w:rsid w:val="007C4CFB"/>
    <w:rsid w:val="007D52D4"/>
    <w:rsid w:val="007E5CF5"/>
    <w:rsid w:val="008307EF"/>
    <w:rsid w:val="00847CD6"/>
    <w:rsid w:val="008763D7"/>
    <w:rsid w:val="0088097D"/>
    <w:rsid w:val="008852B9"/>
    <w:rsid w:val="008D2C25"/>
    <w:rsid w:val="008E1D57"/>
    <w:rsid w:val="009254F1"/>
    <w:rsid w:val="00930E2A"/>
    <w:rsid w:val="009A3F6F"/>
    <w:rsid w:val="009F124A"/>
    <w:rsid w:val="009F3F57"/>
    <w:rsid w:val="00A23BA7"/>
    <w:rsid w:val="00A33E9F"/>
    <w:rsid w:val="00A515FA"/>
    <w:rsid w:val="00A86B03"/>
    <w:rsid w:val="00AB78F2"/>
    <w:rsid w:val="00AC1AD9"/>
    <w:rsid w:val="00AD5B0E"/>
    <w:rsid w:val="00AD68FE"/>
    <w:rsid w:val="00B02C7D"/>
    <w:rsid w:val="00B22D0A"/>
    <w:rsid w:val="00B342A3"/>
    <w:rsid w:val="00B35B6D"/>
    <w:rsid w:val="00B55C5B"/>
    <w:rsid w:val="00B60AAB"/>
    <w:rsid w:val="00B83555"/>
    <w:rsid w:val="00BB512D"/>
    <w:rsid w:val="00BC72DA"/>
    <w:rsid w:val="00C02E5F"/>
    <w:rsid w:val="00C12569"/>
    <w:rsid w:val="00C23A34"/>
    <w:rsid w:val="00C31C1D"/>
    <w:rsid w:val="00C34F8F"/>
    <w:rsid w:val="00C63235"/>
    <w:rsid w:val="00CF308E"/>
    <w:rsid w:val="00CF5007"/>
    <w:rsid w:val="00D323B2"/>
    <w:rsid w:val="00D53D39"/>
    <w:rsid w:val="00D54037"/>
    <w:rsid w:val="00D753F5"/>
    <w:rsid w:val="00DA6BF6"/>
    <w:rsid w:val="00E24274"/>
    <w:rsid w:val="00E27FB9"/>
    <w:rsid w:val="00E67787"/>
    <w:rsid w:val="00EB4440"/>
    <w:rsid w:val="00F12FD0"/>
    <w:rsid w:val="00F13158"/>
    <w:rsid w:val="00FA1865"/>
    <w:rsid w:val="00FD5BD6"/>
    <w:rsid w:val="00FF0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3C94"/>
    <w:pPr>
      <w:ind w:left="720"/>
      <w:contextualSpacing/>
    </w:pPr>
    <w:rPr>
      <w:rFonts w:ascii="Calibri" w:eastAsia="Calibri" w:hAnsi="Calibri" w:cs="Times New Roman"/>
    </w:rPr>
  </w:style>
  <w:style w:type="paragraph" w:styleId="a5">
    <w:name w:val="Normal (Web)"/>
    <w:basedOn w:val="a"/>
    <w:uiPriority w:val="99"/>
    <w:unhideWhenUsed/>
    <w:rsid w:val="00CF3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D5B0E"/>
    <w:rPr>
      <w:b/>
      <w:bCs/>
    </w:rPr>
  </w:style>
  <w:style w:type="paragraph" w:customStyle="1" w:styleId="a7">
    <w:name w:val="a"/>
    <w:basedOn w:val="a"/>
    <w:rsid w:val="00661FAD"/>
    <w:pPr>
      <w:spacing w:after="135"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66E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6EB6"/>
  </w:style>
  <w:style w:type="paragraph" w:styleId="aa">
    <w:name w:val="footer"/>
    <w:basedOn w:val="a"/>
    <w:link w:val="ab"/>
    <w:uiPriority w:val="99"/>
    <w:unhideWhenUsed/>
    <w:rsid w:val="00266E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6EB6"/>
  </w:style>
  <w:style w:type="paragraph" w:styleId="ac">
    <w:name w:val="Body Text"/>
    <w:basedOn w:val="a"/>
    <w:link w:val="ad"/>
    <w:rsid w:val="00501E2C"/>
    <w:pPr>
      <w:suppressAutoHyphens/>
      <w:spacing w:after="0" w:line="240" w:lineRule="auto"/>
      <w:jc w:val="both"/>
    </w:pPr>
    <w:rPr>
      <w:rFonts w:ascii="Times New Roman" w:eastAsia="Times New Roman" w:hAnsi="Times New Roman" w:cs="Times New Roman"/>
      <w:sz w:val="24"/>
      <w:szCs w:val="24"/>
      <w:lang w:val="uk-UA" w:eastAsia="ar-SA"/>
    </w:rPr>
  </w:style>
  <w:style w:type="character" w:customStyle="1" w:styleId="ad">
    <w:name w:val="Основной текст Знак"/>
    <w:basedOn w:val="a0"/>
    <w:link w:val="ac"/>
    <w:rsid w:val="00501E2C"/>
    <w:rPr>
      <w:rFonts w:ascii="Times New Roman" w:eastAsia="Times New Roman" w:hAnsi="Times New Roman" w:cs="Times New Roman"/>
      <w:sz w:val="24"/>
      <w:szCs w:val="24"/>
      <w:lang w:val="uk-UA" w:eastAsia="ar-SA"/>
    </w:rPr>
  </w:style>
  <w:style w:type="paragraph" w:styleId="ae">
    <w:name w:val="Balloon Text"/>
    <w:basedOn w:val="a"/>
    <w:link w:val="af"/>
    <w:uiPriority w:val="99"/>
    <w:semiHidden/>
    <w:unhideWhenUsed/>
    <w:rsid w:val="000128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28B0"/>
    <w:rPr>
      <w:rFonts w:ascii="Tahoma" w:hAnsi="Tahoma" w:cs="Tahoma"/>
      <w:sz w:val="16"/>
      <w:szCs w:val="16"/>
    </w:rPr>
  </w:style>
  <w:style w:type="table" w:customStyle="1" w:styleId="1">
    <w:name w:val="Сетка таблицы1"/>
    <w:basedOn w:val="a1"/>
    <w:next w:val="a3"/>
    <w:uiPriority w:val="39"/>
    <w:rsid w:val="005862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3C94"/>
    <w:pPr>
      <w:ind w:left="720"/>
      <w:contextualSpacing/>
    </w:pPr>
    <w:rPr>
      <w:rFonts w:ascii="Calibri" w:eastAsia="Calibri" w:hAnsi="Calibri" w:cs="Times New Roman"/>
    </w:rPr>
  </w:style>
  <w:style w:type="paragraph" w:styleId="a5">
    <w:name w:val="Normal (Web)"/>
    <w:basedOn w:val="a"/>
    <w:uiPriority w:val="99"/>
    <w:unhideWhenUsed/>
    <w:rsid w:val="00CF3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D5B0E"/>
    <w:rPr>
      <w:b/>
      <w:bCs/>
    </w:rPr>
  </w:style>
  <w:style w:type="paragraph" w:customStyle="1" w:styleId="a7">
    <w:name w:val="a"/>
    <w:basedOn w:val="a"/>
    <w:rsid w:val="00661FAD"/>
    <w:pPr>
      <w:spacing w:after="135"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66E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6EB6"/>
  </w:style>
  <w:style w:type="paragraph" w:styleId="aa">
    <w:name w:val="footer"/>
    <w:basedOn w:val="a"/>
    <w:link w:val="ab"/>
    <w:uiPriority w:val="99"/>
    <w:unhideWhenUsed/>
    <w:rsid w:val="00266E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6EB6"/>
  </w:style>
  <w:style w:type="paragraph" w:styleId="ac">
    <w:name w:val="Body Text"/>
    <w:basedOn w:val="a"/>
    <w:link w:val="ad"/>
    <w:rsid w:val="00501E2C"/>
    <w:pPr>
      <w:suppressAutoHyphens/>
      <w:spacing w:after="0" w:line="240" w:lineRule="auto"/>
      <w:jc w:val="both"/>
    </w:pPr>
    <w:rPr>
      <w:rFonts w:ascii="Times New Roman" w:eastAsia="Times New Roman" w:hAnsi="Times New Roman" w:cs="Times New Roman"/>
      <w:sz w:val="24"/>
      <w:szCs w:val="24"/>
      <w:lang w:val="uk-UA" w:eastAsia="ar-SA"/>
    </w:rPr>
  </w:style>
  <w:style w:type="character" w:customStyle="1" w:styleId="ad">
    <w:name w:val="Основной текст Знак"/>
    <w:basedOn w:val="a0"/>
    <w:link w:val="ac"/>
    <w:rsid w:val="00501E2C"/>
    <w:rPr>
      <w:rFonts w:ascii="Times New Roman" w:eastAsia="Times New Roman" w:hAnsi="Times New Roman" w:cs="Times New Roman"/>
      <w:sz w:val="24"/>
      <w:szCs w:val="24"/>
      <w:lang w:val="uk-UA" w:eastAsia="ar-SA"/>
    </w:rPr>
  </w:style>
  <w:style w:type="paragraph" w:styleId="ae">
    <w:name w:val="Balloon Text"/>
    <w:basedOn w:val="a"/>
    <w:link w:val="af"/>
    <w:uiPriority w:val="99"/>
    <w:semiHidden/>
    <w:unhideWhenUsed/>
    <w:rsid w:val="000128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28B0"/>
    <w:rPr>
      <w:rFonts w:ascii="Tahoma" w:hAnsi="Tahoma" w:cs="Tahoma"/>
      <w:sz w:val="16"/>
      <w:szCs w:val="16"/>
    </w:rPr>
  </w:style>
  <w:style w:type="table" w:customStyle="1" w:styleId="1">
    <w:name w:val="Сетка таблицы1"/>
    <w:basedOn w:val="a1"/>
    <w:next w:val="a3"/>
    <w:uiPriority w:val="39"/>
    <w:rsid w:val="005862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0871">
      <w:bodyDiv w:val="1"/>
      <w:marLeft w:val="0"/>
      <w:marRight w:val="0"/>
      <w:marTop w:val="0"/>
      <w:marBottom w:val="0"/>
      <w:divBdr>
        <w:top w:val="none" w:sz="0" w:space="0" w:color="auto"/>
        <w:left w:val="none" w:sz="0" w:space="0" w:color="auto"/>
        <w:bottom w:val="none" w:sz="0" w:space="0" w:color="auto"/>
        <w:right w:val="none" w:sz="0" w:space="0" w:color="auto"/>
      </w:divBdr>
    </w:div>
    <w:div w:id="741368816">
      <w:bodyDiv w:val="1"/>
      <w:marLeft w:val="0"/>
      <w:marRight w:val="0"/>
      <w:marTop w:val="0"/>
      <w:marBottom w:val="0"/>
      <w:divBdr>
        <w:top w:val="none" w:sz="0" w:space="0" w:color="auto"/>
        <w:left w:val="none" w:sz="0" w:space="0" w:color="auto"/>
        <w:bottom w:val="none" w:sz="0" w:space="0" w:color="auto"/>
        <w:right w:val="none" w:sz="0" w:space="0" w:color="auto"/>
      </w:divBdr>
    </w:div>
    <w:div w:id="1455489917">
      <w:bodyDiv w:val="1"/>
      <w:marLeft w:val="0"/>
      <w:marRight w:val="0"/>
      <w:marTop w:val="0"/>
      <w:marBottom w:val="0"/>
      <w:divBdr>
        <w:top w:val="single" w:sz="18" w:space="15" w:color="1E6604"/>
        <w:left w:val="none" w:sz="0" w:space="0" w:color="auto"/>
        <w:bottom w:val="none" w:sz="0" w:space="0" w:color="auto"/>
        <w:right w:val="none" w:sz="0" w:space="0" w:color="auto"/>
      </w:divBdr>
      <w:divsChild>
        <w:div w:id="1211964343">
          <w:marLeft w:val="0"/>
          <w:marRight w:val="0"/>
          <w:marTop w:val="0"/>
          <w:marBottom w:val="0"/>
          <w:divBdr>
            <w:top w:val="none" w:sz="0" w:space="0" w:color="auto"/>
            <w:left w:val="none" w:sz="0" w:space="0" w:color="auto"/>
            <w:bottom w:val="none" w:sz="0" w:space="0" w:color="auto"/>
            <w:right w:val="none" w:sz="0" w:space="0" w:color="auto"/>
          </w:divBdr>
          <w:divsChild>
            <w:div w:id="2028091541">
              <w:marLeft w:val="0"/>
              <w:marRight w:val="0"/>
              <w:marTop w:val="0"/>
              <w:marBottom w:val="0"/>
              <w:divBdr>
                <w:top w:val="none" w:sz="0" w:space="0" w:color="auto"/>
                <w:left w:val="none" w:sz="0" w:space="0" w:color="auto"/>
                <w:bottom w:val="none" w:sz="0" w:space="0" w:color="auto"/>
                <w:right w:val="none" w:sz="0" w:space="0" w:color="auto"/>
              </w:divBdr>
              <w:divsChild>
                <w:div w:id="391926182">
                  <w:marLeft w:val="0"/>
                  <w:marRight w:val="0"/>
                  <w:marTop w:val="0"/>
                  <w:marBottom w:val="0"/>
                  <w:divBdr>
                    <w:top w:val="none" w:sz="0" w:space="0" w:color="auto"/>
                    <w:left w:val="none" w:sz="0" w:space="0" w:color="auto"/>
                    <w:bottom w:val="none" w:sz="0" w:space="0" w:color="auto"/>
                    <w:right w:val="none" w:sz="0" w:space="0" w:color="auto"/>
                  </w:divBdr>
                  <w:divsChild>
                    <w:div w:id="2113667700">
                      <w:marLeft w:val="0"/>
                      <w:marRight w:val="0"/>
                      <w:marTop w:val="0"/>
                      <w:marBottom w:val="0"/>
                      <w:divBdr>
                        <w:top w:val="none" w:sz="0" w:space="0" w:color="auto"/>
                        <w:left w:val="none" w:sz="0" w:space="0" w:color="auto"/>
                        <w:bottom w:val="none" w:sz="0" w:space="0" w:color="auto"/>
                        <w:right w:val="none" w:sz="0" w:space="0" w:color="auto"/>
                      </w:divBdr>
                      <w:divsChild>
                        <w:div w:id="114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5A7B-1E0E-4915-8CB1-5E5D5993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840</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Малашина</dc:creator>
  <cp:keywords/>
  <dc:description/>
  <cp:lastModifiedBy>adm</cp:lastModifiedBy>
  <cp:revision>19</cp:revision>
  <cp:lastPrinted>2018-03-26T13:29:00Z</cp:lastPrinted>
  <dcterms:created xsi:type="dcterms:W3CDTF">2021-04-20T10:46:00Z</dcterms:created>
  <dcterms:modified xsi:type="dcterms:W3CDTF">2026-05-05T19:24:00Z</dcterms:modified>
</cp:coreProperties>
</file>